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0641E">
      <w:pPr>
        <w:pStyle w:val="4"/>
        <w:ind w:firstLine="0" w:firstLineChars="0"/>
        <w:jc w:val="right"/>
        <w:rPr>
          <w:rFonts w:hint="eastAsia"/>
          <w:b/>
          <w:bCs/>
          <w:sz w:val="28"/>
          <w:szCs w:val="28"/>
        </w:rPr>
      </w:pPr>
      <w:r>
        <w:rPr>
          <w:rFonts w:hint="eastAsia"/>
          <w:lang w:val="en-US" w:eastAsia="zh-CN"/>
        </w:rPr>
        <w:t>編號：HIYA-CY-_____</w:t>
      </w:r>
    </w:p>
    <w:p w14:paraId="06DB8836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香港國際青年藝術家協會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場地</w:t>
      </w:r>
      <w:r>
        <w:rPr>
          <w:rFonts w:hint="eastAsia"/>
          <w:b/>
          <w:bCs/>
          <w:sz w:val="28"/>
          <w:szCs w:val="28"/>
        </w:rPr>
        <w:t>申請表</w:t>
      </w:r>
    </w:p>
    <w:p w14:paraId="34B72F7E">
      <w:pPr>
        <w:jc w:val="center"/>
        <w:rPr>
          <w:rFonts w:hint="eastAsia"/>
        </w:rPr>
      </w:pPr>
      <w:r>
        <w:rPr>
          <w:rFonts w:hint="eastAsia"/>
        </w:rPr>
        <w:t>（本協會每月提供一次免費場地租用機會，供會員舉辦個人展覽，名額每月一位。）</w:t>
      </w:r>
    </w:p>
    <w:tbl>
      <w:tblPr>
        <w:tblStyle w:val="7"/>
        <w:tblpPr w:leftFromText="180" w:rightFromText="180" w:vertAnchor="page" w:horzAnchor="page" w:tblpX="1527" w:tblpY="1961"/>
        <w:tblOverlap w:val="never"/>
        <w:tblW w:w="0" w:type="auto"/>
        <w:tblInd w:w="0" w:type="dxa"/>
        <w:tblBorders>
          <w:top w:val="single" w:color="7E7E7E" w:themeColor="background1" w:themeShade="7F" w:sz="4" w:space="0"/>
          <w:left w:val="single" w:color="7E7E7E" w:themeColor="background1" w:themeShade="7F" w:sz="4" w:space="0"/>
          <w:bottom w:val="single" w:color="7E7E7E" w:themeColor="background1" w:themeShade="7F" w:sz="4" w:space="0"/>
          <w:right w:val="single" w:color="7E7E7E" w:themeColor="background1" w:themeShade="7F" w:sz="4" w:space="0"/>
          <w:insideH w:val="single" w:color="7E7E7E" w:themeColor="background1" w:themeShade="7F" w:sz="4" w:space="0"/>
          <w:insideV w:val="single" w:color="7E7E7E" w:themeColor="background1" w:themeShade="7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2178"/>
        <w:gridCol w:w="2180"/>
        <w:gridCol w:w="2184"/>
      </w:tblGrid>
      <w:tr w14:paraId="65654A75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2690D587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一、申請人基本資料</w:t>
            </w:r>
          </w:p>
        </w:tc>
      </w:tr>
      <w:tr w14:paraId="00D397AC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178" w:type="dxa"/>
            <w:tcBorders>
              <w:tl2br w:val="nil"/>
              <w:tr2bl w:val="nil"/>
            </w:tcBorders>
          </w:tcPr>
          <w:p w14:paraId="4CADB6EB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會員姓名（中文）</w:t>
            </w:r>
          </w:p>
        </w:tc>
        <w:tc>
          <w:tcPr>
            <w:tcW w:w="2178" w:type="dxa"/>
            <w:tcBorders>
              <w:tl2br w:val="nil"/>
              <w:tr2bl w:val="nil"/>
            </w:tcBorders>
          </w:tcPr>
          <w:p w14:paraId="5E331546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80" w:type="dxa"/>
            <w:tcBorders>
              <w:tl2br w:val="nil"/>
              <w:tr2bl w:val="nil"/>
            </w:tcBorders>
          </w:tcPr>
          <w:p w14:paraId="07E26F53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會員姓名（英文）：</w:t>
            </w:r>
          </w:p>
        </w:tc>
        <w:tc>
          <w:tcPr>
            <w:tcW w:w="2184" w:type="dxa"/>
            <w:tcBorders>
              <w:tl2br w:val="nil"/>
              <w:tr2bl w:val="nil"/>
            </w:tcBorders>
          </w:tcPr>
          <w:p w14:paraId="1B42ACEC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</w:p>
        </w:tc>
      </w:tr>
      <w:tr w14:paraId="6BF2B18F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178" w:type="dxa"/>
            <w:tcBorders>
              <w:tl2br w:val="nil"/>
              <w:tr2bl w:val="nil"/>
            </w:tcBorders>
          </w:tcPr>
          <w:p w14:paraId="7ADACA6E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聯絡電話：</w:t>
            </w:r>
          </w:p>
        </w:tc>
        <w:tc>
          <w:tcPr>
            <w:tcW w:w="2178" w:type="dxa"/>
            <w:tcBorders>
              <w:tl2br w:val="nil"/>
              <w:tr2bl w:val="nil"/>
            </w:tcBorders>
          </w:tcPr>
          <w:p w14:paraId="38D235C6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</w:p>
        </w:tc>
        <w:tc>
          <w:tcPr>
            <w:tcW w:w="2180" w:type="dxa"/>
            <w:tcBorders>
              <w:tl2br w:val="nil"/>
              <w:tr2bl w:val="nil"/>
            </w:tcBorders>
          </w:tcPr>
          <w:p w14:paraId="428FE4F9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電郵地址：</w:t>
            </w:r>
          </w:p>
        </w:tc>
        <w:tc>
          <w:tcPr>
            <w:tcW w:w="2184" w:type="dxa"/>
            <w:tcBorders>
              <w:tl2br w:val="nil"/>
              <w:tr2bl w:val="nil"/>
            </w:tcBorders>
          </w:tcPr>
          <w:p w14:paraId="78EC5BF1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</w:p>
        </w:tc>
      </w:tr>
      <w:tr w14:paraId="010D9B55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178" w:type="dxa"/>
            <w:tcBorders>
              <w:tl2br w:val="nil"/>
              <w:tr2bl w:val="nil"/>
            </w:tcBorders>
          </w:tcPr>
          <w:p w14:paraId="2D392FBE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通訊地址（選填）：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</w:tcPr>
          <w:p w14:paraId="1B3A0F9B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</w:p>
        </w:tc>
      </w:tr>
      <w:tr w14:paraId="7E25B80A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2EE05297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二、展覽基本資訊</w:t>
            </w:r>
          </w:p>
        </w:tc>
      </w:tr>
      <w:tr w14:paraId="3FDC540E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365702FE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展覽名稱：</w:t>
            </w:r>
          </w:p>
        </w:tc>
      </w:tr>
      <w:tr w14:paraId="6931D950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4F37E170">
            <w:pPr>
              <w:spacing w:line="360" w:lineRule="auto"/>
              <w:jc w:val="left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展覽形式：☐ 繪畫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z w:val="21"/>
                <w:szCs w:val="21"/>
              </w:rPr>
              <w:t>☐ 攝影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21"/>
                <w:szCs w:val="21"/>
              </w:rPr>
              <w:t>☐ 雕塑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21"/>
                <w:szCs w:val="21"/>
              </w:rPr>
              <w:t>☐ 裝置藝術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☐ 其他：</w:t>
            </w:r>
            <w:r>
              <w:rPr>
                <w:rFonts w:ascii="宋体" w:hAnsi="宋体" w:eastAsia="宋体" w:cs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</w:p>
        </w:tc>
      </w:tr>
      <w:tr w14:paraId="19CDC712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43A6767F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Style w:val="9"/>
                <w:rFonts w:ascii="宋体" w:hAnsi="宋体" w:eastAsia="宋体" w:cs="宋体"/>
                <w:sz w:val="21"/>
                <w:szCs w:val="21"/>
              </w:rPr>
              <w:t>預計展出作品數量：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件</w:t>
            </w:r>
          </w:p>
        </w:tc>
      </w:tr>
      <w:tr w14:paraId="0632F4F5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00922738">
            <w:pPr>
              <w:pStyle w:val="2"/>
              <w:keepNext w:val="0"/>
              <w:keepLines w:val="0"/>
              <w:widowControl/>
              <w:suppressLineNumbers w:val="0"/>
              <w:spacing w:line="360" w:lineRule="auto"/>
              <w:rPr>
                <w:sz w:val="21"/>
                <w:szCs w:val="21"/>
                <w:vertAlign w:val="baseline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三、申請展期</w:t>
            </w:r>
          </w:p>
        </w:tc>
      </w:tr>
      <w:tr w14:paraId="47F9253C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1C3CC218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Style w:val="9"/>
                <w:rFonts w:ascii="宋体" w:hAnsi="宋体" w:eastAsia="宋体" w:cs="宋体"/>
                <w:sz w:val="21"/>
                <w:szCs w:val="21"/>
              </w:rPr>
              <w:t>首選月份：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月</w:t>
            </w:r>
          </w:p>
        </w:tc>
      </w:tr>
      <w:tr w14:paraId="20134F2F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51EAC9A7">
            <w:pPr>
              <w:spacing w:line="360" w:lineRule="auto"/>
              <w:jc w:val="left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第二選擇</w:t>
            </w:r>
            <w:r>
              <w:rPr>
                <w:rStyle w:val="9"/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年 </w:t>
            </w:r>
            <w:r>
              <w:rPr>
                <w:rFonts w:ascii="宋体" w:hAnsi="宋体" w:eastAsia="宋体" w:cs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月</w:t>
            </w:r>
          </w:p>
        </w:tc>
      </w:tr>
      <w:tr w14:paraId="78FE445C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75F4D4B9">
            <w:pPr>
              <w:spacing w:line="360" w:lineRule="auto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第三選擇</w:t>
            </w:r>
            <w:r>
              <w:rPr>
                <w:rStyle w:val="9"/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年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月</w:t>
            </w:r>
          </w:p>
        </w:tc>
      </w:tr>
      <w:tr w14:paraId="1458A74B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1CA0546F">
            <w:pPr>
              <w:spacing w:line="360" w:lineRule="auto"/>
              <w:jc w:val="left"/>
              <w:rPr>
                <w:rStyle w:val="9"/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 w:val="0"/>
                <w:sz w:val="21"/>
                <w:szCs w:val="21"/>
                <w:lang w:val="en-US" w:eastAsia="zh-CN"/>
              </w:rPr>
              <w:t>四、展覽內容簡介</w:t>
            </w:r>
          </w:p>
          <w:p w14:paraId="49829500">
            <w:pPr>
              <w:spacing w:line="360" w:lineRule="auto"/>
              <w:jc w:val="left"/>
              <w:rPr>
                <w:rStyle w:val="9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請簡述本次展覽的主題概念與創作方向（約 150–300 字）：</w:t>
            </w:r>
          </w:p>
        </w:tc>
      </w:tr>
      <w:tr w14:paraId="382FA749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73DE4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五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、附加資料提交</w:t>
            </w:r>
          </w:p>
          <w:p w14:paraId="2FAA1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請提供以下資料以便評審：</w:t>
            </w:r>
          </w:p>
          <w:p w14:paraId="57D43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☐ 個人作品集 PDF／網站連結：</w:t>
            </w:r>
          </w:p>
          <w:p w14:paraId="7DB78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☐ 個人藝術家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履歷</w:t>
            </w:r>
          </w:p>
          <w:p w14:paraId="4635DC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☐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展出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作品圖片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8-10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張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及作品資料</w:t>
            </w:r>
          </w:p>
        </w:tc>
      </w:tr>
      <w:tr w14:paraId="2291FBA5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0A4B70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六</w:t>
            </w:r>
            <w:r>
              <w:rPr>
                <w:sz w:val="21"/>
                <w:szCs w:val="21"/>
              </w:rPr>
              <w:t>、申請人聲明</w:t>
            </w:r>
          </w:p>
          <w:p w14:paraId="7C4BCEB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2" w:lineRule="auto"/>
              <w:jc w:val="left"/>
              <w:textAlignment w:val="auto"/>
              <w:rPr>
                <w:rStyle w:val="9"/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本人確認以上資料屬實，並同意遵守協會場地使用規則，包括：</w:t>
            </w:r>
          </w:p>
          <w:p w14:paraId="3555E3D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2" w:lineRule="auto"/>
              <w:jc w:val="left"/>
              <w:textAlignment w:val="auto"/>
              <w:rPr>
                <w:rStyle w:val="9"/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·展覽期間須自行負責作品安全與保險</w:t>
            </w:r>
          </w:p>
          <w:p w14:paraId="51A15C7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2" w:lineRule="auto"/>
              <w:jc w:val="left"/>
              <w:textAlignment w:val="auto"/>
              <w:rPr>
                <w:rStyle w:val="9"/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·展後須按時清理場地並恢復原狀</w:t>
            </w:r>
          </w:p>
          <w:p w14:paraId="20AD472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12" w:lineRule="auto"/>
              <w:textAlignment w:val="auto"/>
              <w:rPr>
                <w:rStyle w:val="9"/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·協會保留最終展期安排及審批權</w:t>
            </w:r>
          </w:p>
          <w:p w14:paraId="6CD59BD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sz w:val="21"/>
                <w:szCs w:val="21"/>
              </w:rPr>
            </w:pPr>
            <w:r>
              <w:rPr>
                <w:rStyle w:val="9"/>
                <w:sz w:val="21"/>
                <w:szCs w:val="21"/>
              </w:rPr>
              <w:t>申請人簽署：</w:t>
            </w:r>
            <w:r>
              <w:rPr>
                <w:rFonts w:ascii="宋体" w:hAnsi="宋体" w:eastAsia="宋体" w:cs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          </w:t>
            </w:r>
          </w:p>
          <w:p w14:paraId="1B6CCF1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Style w:val="9"/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sz w:val="21"/>
                <w:szCs w:val="21"/>
              </w:rPr>
              <w:t>日期：</w:t>
            </w:r>
            <w:r>
              <w:rPr>
                <w:sz w:val="21"/>
                <w:szCs w:val="21"/>
              </w:rPr>
              <w:t xml:space="preserve"> _______ 年 _____ 月 _____ 日</w:t>
            </w:r>
          </w:p>
        </w:tc>
      </w:tr>
      <w:tr w14:paraId="02DB27DE">
        <w:tblPrEx>
          <w:tblBorders>
            <w:top w:val="single" w:color="7E7E7E" w:themeColor="background1" w:themeShade="7F" w:sz="4" w:space="0"/>
            <w:left w:val="single" w:color="7E7E7E" w:themeColor="background1" w:themeShade="7F" w:sz="4" w:space="0"/>
            <w:bottom w:val="single" w:color="7E7E7E" w:themeColor="background1" w:themeShade="7F" w:sz="4" w:space="0"/>
            <w:right w:val="single" w:color="7E7E7E" w:themeColor="background1" w:themeShade="7F" w:sz="4" w:space="0"/>
            <w:insideH w:val="single" w:color="7E7E7E" w:themeColor="background1" w:themeShade="7F" w:sz="4" w:space="0"/>
            <w:insideV w:val="single" w:color="7E7E7E" w:themeColor="background1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720" w:type="dxa"/>
            <w:gridSpan w:val="4"/>
            <w:tcBorders>
              <w:tl2br w:val="nil"/>
              <w:tr2bl w:val="nil"/>
            </w:tcBorders>
          </w:tcPr>
          <w:p w14:paraId="3FA452B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Style w:val="9"/>
                <w:rFonts w:hint="eastAsia"/>
                <w:sz w:val="21"/>
                <w:szCs w:val="21"/>
              </w:rPr>
            </w:pPr>
            <w:r>
              <w:rPr>
                <w:rStyle w:val="9"/>
                <w:rFonts w:hint="eastAsia"/>
                <w:sz w:val="21"/>
                <w:szCs w:val="21"/>
                <w:lang w:val="en-US" w:eastAsia="zh-CN"/>
              </w:rPr>
              <w:t>七</w:t>
            </w:r>
            <w:r>
              <w:rPr>
                <w:rStyle w:val="9"/>
                <w:rFonts w:hint="eastAsia"/>
                <w:sz w:val="21"/>
                <w:szCs w:val="21"/>
              </w:rPr>
              <w:t>、協會審批（內部填寫）</w:t>
            </w:r>
          </w:p>
          <w:p w14:paraId="5D60E6E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Style w:val="9"/>
                <w:rFonts w:hint="eastAsia"/>
                <w:b w:val="0"/>
                <w:bCs/>
                <w:sz w:val="21"/>
                <w:szCs w:val="21"/>
              </w:rPr>
            </w:pPr>
            <w:r>
              <w:rPr>
                <w:rStyle w:val="9"/>
                <w:rFonts w:hint="eastAsia"/>
                <w:b w:val="0"/>
                <w:bCs/>
                <w:sz w:val="21"/>
                <w:szCs w:val="21"/>
              </w:rPr>
              <w:t>☐ 批准</w:t>
            </w:r>
            <w:r>
              <w:rPr>
                <w:rStyle w:val="9"/>
                <w:rFonts w:hint="eastAsia"/>
                <w:b w:val="0"/>
                <w:bCs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Style w:val="9"/>
                <w:rFonts w:hint="eastAsia"/>
                <w:b w:val="0"/>
                <w:bCs/>
                <w:sz w:val="21"/>
                <w:szCs w:val="21"/>
              </w:rPr>
              <w:t>☐ 不批准</w:t>
            </w:r>
            <w:r>
              <w:rPr>
                <w:rStyle w:val="9"/>
                <w:rFonts w:hint="eastAsia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Style w:val="9"/>
                <w:rFonts w:hint="eastAsia"/>
                <w:b w:val="0"/>
                <w:bCs/>
                <w:sz w:val="21"/>
                <w:szCs w:val="21"/>
              </w:rPr>
              <w:t>☐ 待補資料</w:t>
            </w:r>
          </w:p>
          <w:p w14:paraId="7A9F25B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textAlignment w:val="auto"/>
              <w:rPr>
                <w:rStyle w:val="9"/>
                <w:sz w:val="21"/>
                <w:szCs w:val="21"/>
              </w:rPr>
            </w:pPr>
            <w:r>
              <w:rPr>
                <w:rStyle w:val="9"/>
                <w:rFonts w:hint="eastAsia"/>
                <w:b w:val="0"/>
                <w:bCs/>
                <w:sz w:val="21"/>
                <w:szCs w:val="21"/>
              </w:rPr>
              <w:t>審批月份：____________________</w:t>
            </w:r>
          </w:p>
        </w:tc>
      </w:tr>
    </w:tbl>
    <w:p w14:paraId="19A659DA">
      <w:pPr>
        <w:jc w:val="both"/>
        <w:rPr>
          <w:rFonts w:hint="eastAsia"/>
        </w:rPr>
      </w:pPr>
    </w:p>
    <w:p w14:paraId="3387737E">
      <w:pPr>
        <w:jc w:val="both"/>
        <w:rPr>
          <w:rFonts w:hint="eastAsia"/>
        </w:rPr>
      </w:pPr>
    </w:p>
    <w:p w14:paraId="5F8FA3D3">
      <w:pPr>
        <w:jc w:val="both"/>
        <w:rPr>
          <w:rFonts w:hint="eastAsia"/>
        </w:rPr>
      </w:pPr>
    </w:p>
    <w:p w14:paraId="0E705D5C">
      <w:pPr>
        <w:jc w:val="both"/>
        <w:rPr>
          <w:rFonts w:hint="eastAsia"/>
        </w:rPr>
      </w:pPr>
    </w:p>
    <w:p w14:paraId="7B98F57C">
      <w:pPr>
        <w:jc w:val="both"/>
        <w:rPr>
          <w:rFonts w:hint="eastAsia"/>
        </w:rPr>
      </w:pPr>
    </w:p>
    <w:p w14:paraId="2CFF31A3">
      <w:pPr>
        <w:jc w:val="both"/>
        <w:rPr>
          <w:rFonts w:hint="eastAsia"/>
        </w:rPr>
      </w:pPr>
    </w:p>
    <w:p w14:paraId="1BFF605E">
      <w:pPr>
        <w:jc w:val="both"/>
        <w:rPr>
          <w:rFonts w:hint="eastAsia"/>
        </w:rPr>
      </w:pPr>
    </w:p>
    <w:p w14:paraId="37AE22C0">
      <w:pPr>
        <w:jc w:val="both"/>
        <w:rPr>
          <w:rFonts w:hint="eastAsia"/>
        </w:rPr>
      </w:pPr>
    </w:p>
    <w:p w14:paraId="12D15D5F">
      <w:pPr>
        <w:jc w:val="both"/>
        <w:rPr>
          <w:rFonts w:hint="eastAsia"/>
          <w:lang w:val="en-US" w:eastAsia="zh-CN"/>
        </w:rPr>
      </w:pPr>
    </w:p>
    <w:p w14:paraId="3AEF3106">
      <w:pPr>
        <w:jc w:val="both"/>
        <w:rPr>
          <w:rFonts w:hint="eastAsia"/>
          <w:lang w:val="en-US" w:eastAsia="zh-CN"/>
        </w:rPr>
      </w:pPr>
    </w:p>
    <w:p w14:paraId="44796D6C">
      <w:pPr>
        <w:jc w:val="both"/>
        <w:rPr>
          <w:rFonts w:hint="eastAsia"/>
          <w:lang w:val="en-US" w:eastAsia="zh-CN"/>
        </w:rPr>
      </w:pPr>
    </w:p>
    <w:p w14:paraId="6137AE89">
      <w:pPr>
        <w:jc w:val="both"/>
        <w:rPr>
          <w:rFonts w:hint="eastAsia"/>
          <w:lang w:val="en-US" w:eastAsia="zh-CN"/>
        </w:rPr>
      </w:pPr>
    </w:p>
    <w:p w14:paraId="099DE740">
      <w:pPr>
        <w:jc w:val="both"/>
        <w:rPr>
          <w:rFonts w:hint="eastAsia"/>
          <w:lang w:val="en-US" w:eastAsia="zh-CN"/>
        </w:rPr>
      </w:pPr>
    </w:p>
    <w:p w14:paraId="18D839CF">
      <w:pPr>
        <w:jc w:val="both"/>
        <w:rPr>
          <w:rFonts w:hint="eastAsia"/>
          <w:lang w:val="en-US" w:eastAsia="zh-CN"/>
        </w:rPr>
      </w:pPr>
    </w:p>
    <w:p w14:paraId="0080DD36">
      <w:pPr>
        <w:jc w:val="both"/>
        <w:rPr>
          <w:rFonts w:hint="eastAsia"/>
          <w:lang w:val="en-US" w:eastAsia="zh-CN"/>
        </w:rPr>
      </w:pPr>
    </w:p>
    <w:p w14:paraId="22E065A3">
      <w:pPr>
        <w:jc w:val="both"/>
        <w:rPr>
          <w:rFonts w:hint="eastAsia"/>
          <w:lang w:val="en-US" w:eastAsia="zh-CN"/>
        </w:rPr>
      </w:pPr>
    </w:p>
    <w:p w14:paraId="4A2EA4F7">
      <w:pPr>
        <w:jc w:val="both"/>
        <w:rPr>
          <w:rFonts w:hint="eastAsia"/>
          <w:lang w:val="en-US" w:eastAsia="zh-CN"/>
        </w:rPr>
      </w:pPr>
    </w:p>
    <w:p w14:paraId="51A0B95C">
      <w:pPr>
        <w:jc w:val="both"/>
        <w:rPr>
          <w:rFonts w:hint="eastAsia"/>
          <w:lang w:val="en-US" w:eastAsia="zh-CN"/>
        </w:rPr>
      </w:pPr>
    </w:p>
    <w:p w14:paraId="3737E4EC">
      <w:pPr>
        <w:jc w:val="both"/>
        <w:rPr>
          <w:rFonts w:hint="eastAsia"/>
          <w:lang w:val="en-US" w:eastAsia="zh-CN"/>
        </w:rPr>
      </w:pPr>
    </w:p>
    <w:p w14:paraId="5A54DAC1">
      <w:pPr>
        <w:jc w:val="both"/>
        <w:rPr>
          <w:rFonts w:hint="eastAsia"/>
          <w:lang w:val="en-US" w:eastAsia="zh-CN"/>
        </w:rPr>
      </w:pPr>
    </w:p>
    <w:p w14:paraId="3FDFE65F">
      <w:pPr>
        <w:jc w:val="both"/>
        <w:rPr>
          <w:rFonts w:hint="eastAsia"/>
          <w:lang w:val="en-US" w:eastAsia="zh-CN"/>
        </w:rPr>
      </w:pPr>
    </w:p>
    <w:p w14:paraId="16401A0B">
      <w:pPr>
        <w:jc w:val="both"/>
        <w:rPr>
          <w:rFonts w:hint="eastAsia"/>
          <w:lang w:val="en-US" w:eastAsia="zh-CN"/>
        </w:rPr>
      </w:pPr>
    </w:p>
    <w:p w14:paraId="75F3BF57">
      <w:pPr>
        <w:jc w:val="both"/>
        <w:rPr>
          <w:rFonts w:hint="eastAsia"/>
          <w:lang w:val="en-US" w:eastAsia="zh-CN"/>
        </w:rPr>
      </w:pPr>
    </w:p>
    <w:p w14:paraId="47E97679">
      <w:pPr>
        <w:jc w:val="both"/>
        <w:rPr>
          <w:rFonts w:hint="eastAsia"/>
          <w:lang w:val="en-US" w:eastAsia="zh-CN"/>
        </w:rPr>
      </w:pPr>
    </w:p>
    <w:p w14:paraId="0188BD82">
      <w:pPr>
        <w:jc w:val="both"/>
        <w:rPr>
          <w:rFonts w:hint="eastAsia"/>
          <w:lang w:val="en-US" w:eastAsia="zh-CN"/>
        </w:rPr>
      </w:pPr>
    </w:p>
    <w:p w14:paraId="5958D66B">
      <w:pPr>
        <w:jc w:val="both"/>
        <w:rPr>
          <w:rFonts w:hint="eastAsia"/>
          <w:lang w:val="en-US" w:eastAsia="zh-CN"/>
        </w:rPr>
      </w:pPr>
    </w:p>
    <w:p w14:paraId="5192AA95">
      <w:pPr>
        <w:jc w:val="both"/>
        <w:rPr>
          <w:rFonts w:hint="eastAsia"/>
          <w:lang w:val="en-US" w:eastAsia="zh-CN"/>
        </w:rPr>
      </w:pPr>
    </w:p>
    <w:p w14:paraId="3B996B02">
      <w:pPr>
        <w:jc w:val="both"/>
        <w:rPr>
          <w:rFonts w:hint="eastAsia"/>
          <w:lang w:val="en-US" w:eastAsia="zh-CN"/>
        </w:rPr>
      </w:pPr>
    </w:p>
    <w:p w14:paraId="67AC3527">
      <w:pPr>
        <w:jc w:val="both"/>
        <w:rPr>
          <w:rFonts w:hint="eastAsia"/>
          <w:lang w:val="en-US" w:eastAsia="zh-CN"/>
        </w:rPr>
      </w:pPr>
    </w:p>
    <w:p w14:paraId="41E4C8E0">
      <w:pPr>
        <w:jc w:val="both"/>
        <w:rPr>
          <w:rFonts w:hint="eastAsia"/>
          <w:lang w:val="en-US" w:eastAsia="zh-CN"/>
        </w:rPr>
      </w:pPr>
    </w:p>
    <w:p w14:paraId="4226AEB1">
      <w:pPr>
        <w:jc w:val="both"/>
        <w:rPr>
          <w:rFonts w:hint="eastAsia"/>
          <w:lang w:val="en-US" w:eastAsia="zh-CN"/>
        </w:rPr>
      </w:pPr>
    </w:p>
    <w:p w14:paraId="6DF532AE">
      <w:pPr>
        <w:jc w:val="both"/>
        <w:rPr>
          <w:rFonts w:hint="eastAsia"/>
          <w:lang w:val="en-US" w:eastAsia="zh-CN"/>
        </w:rPr>
      </w:pPr>
    </w:p>
    <w:p w14:paraId="007CC8A8">
      <w:pPr>
        <w:jc w:val="both"/>
        <w:rPr>
          <w:rFonts w:hint="eastAsia"/>
          <w:lang w:val="en-US" w:eastAsia="zh-CN"/>
        </w:rPr>
      </w:pPr>
    </w:p>
    <w:p w14:paraId="1DDA643F">
      <w:pPr>
        <w:jc w:val="both"/>
        <w:rPr>
          <w:rFonts w:hint="eastAsia"/>
          <w:lang w:val="en-US" w:eastAsia="zh-CN"/>
        </w:rPr>
      </w:pPr>
    </w:p>
    <w:p w14:paraId="0B05C28C">
      <w:pPr>
        <w:jc w:val="both"/>
        <w:rPr>
          <w:rFonts w:hint="eastAsia"/>
          <w:lang w:val="en-US" w:eastAsia="zh-CN"/>
        </w:rPr>
      </w:pPr>
    </w:p>
    <w:p w14:paraId="4AA107DC">
      <w:pPr>
        <w:jc w:val="both"/>
        <w:rPr>
          <w:rFonts w:hint="eastAsia"/>
          <w:lang w:val="en-US" w:eastAsia="zh-CN"/>
        </w:rPr>
      </w:pPr>
    </w:p>
    <w:p w14:paraId="64F41474">
      <w:pPr>
        <w:jc w:val="both"/>
        <w:rPr>
          <w:rFonts w:hint="eastAsia"/>
          <w:lang w:val="en-US" w:eastAsia="zh-CN"/>
        </w:rPr>
      </w:pPr>
    </w:p>
    <w:p w14:paraId="6AF915E9">
      <w:pPr>
        <w:jc w:val="both"/>
        <w:rPr>
          <w:rFonts w:hint="eastAsia"/>
          <w:lang w:val="en-US" w:eastAsia="zh-CN"/>
        </w:rPr>
      </w:pPr>
    </w:p>
    <w:p w14:paraId="5D5872F9">
      <w:pPr>
        <w:jc w:val="both"/>
        <w:rPr>
          <w:rFonts w:hint="eastAsia"/>
          <w:lang w:val="en-US" w:eastAsia="zh-CN"/>
        </w:rPr>
      </w:pPr>
    </w:p>
    <w:p w14:paraId="79BACA49">
      <w:pPr>
        <w:jc w:val="both"/>
        <w:rPr>
          <w:rFonts w:hint="eastAsia"/>
          <w:lang w:val="en-US" w:eastAsia="zh-CN"/>
        </w:rPr>
      </w:pPr>
    </w:p>
    <w:p w14:paraId="0F17649F">
      <w:pPr>
        <w:jc w:val="both"/>
        <w:rPr>
          <w:rFonts w:hint="eastAsia"/>
          <w:lang w:val="en-US" w:eastAsia="zh-CN"/>
        </w:rPr>
      </w:pPr>
    </w:p>
    <w:p w14:paraId="0378CC2F">
      <w:pPr>
        <w:jc w:val="both"/>
        <w:rPr>
          <w:rFonts w:hint="eastAsia"/>
          <w:lang w:val="en-US" w:eastAsia="zh-CN"/>
        </w:rPr>
      </w:pPr>
    </w:p>
    <w:p w14:paraId="75D1CE1C">
      <w:pPr>
        <w:jc w:val="both"/>
        <w:rPr>
          <w:rFonts w:hint="eastAsia"/>
          <w:lang w:val="en-US" w:eastAsia="zh-CN"/>
        </w:rPr>
      </w:pPr>
    </w:p>
    <w:p w14:paraId="48ED1153">
      <w:pPr>
        <w:jc w:val="both"/>
        <w:rPr>
          <w:rFonts w:hint="eastAsia"/>
          <w:lang w:val="en-US" w:eastAsia="zh-CN"/>
        </w:rPr>
      </w:pPr>
    </w:p>
    <w:p w14:paraId="5471CB6B">
      <w:pPr>
        <w:jc w:val="both"/>
        <w:rPr>
          <w:rFonts w:hint="eastAsia"/>
          <w:lang w:val="en-US" w:eastAsia="zh-CN"/>
        </w:rPr>
      </w:pPr>
    </w:p>
    <w:p w14:paraId="30675F64">
      <w:pPr>
        <w:jc w:val="both"/>
        <w:rPr>
          <w:rFonts w:hint="eastAsia"/>
          <w:lang w:val="en-US" w:eastAsia="zh-CN"/>
        </w:rPr>
      </w:pPr>
    </w:p>
    <w:p w14:paraId="5DE2BF76"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</w:p>
    <w:p w14:paraId="649A5824"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場地使用條款與守則</w:t>
      </w:r>
    </w:p>
    <w:p w14:paraId="02FE0F89">
      <w:pPr>
        <w:jc w:val="both"/>
        <w:rPr>
          <w:rFonts w:hint="eastAsia"/>
          <w:lang w:val="en-US" w:eastAsia="zh-CN"/>
        </w:rPr>
      </w:pPr>
    </w:p>
    <w:p w14:paraId="41E21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第一條｜適用範圍</w:t>
      </w:r>
    </w:p>
    <w:p w14:paraId="6FC5E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lang w:val="en-US" w:eastAsia="zh-CN"/>
        </w:rPr>
      </w:pPr>
    </w:p>
    <w:p w14:paraId="3B5A8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本條款適用於所有獲批使用本協會位於</w:t>
      </w:r>
      <w:r>
        <w:rPr>
          <w:rFonts w:hint="eastAsia"/>
          <w:u w:val="single"/>
          <w:lang w:val="en-US" w:eastAsia="zh-CN"/>
        </w:rPr>
        <w:t>上環干諾道西20號中英大廈1樓104室</w:t>
      </w:r>
      <w:r>
        <w:rPr>
          <w:rFonts w:hint="eastAsia"/>
          <w:lang w:val="en-US" w:eastAsia="zh-CN"/>
        </w:rPr>
        <w:t>之展覽場地，以舉辦個人展覽之會員藝術家（以下簡稱「使用者」）。使用者須於展覽開始前簽署確認，並遵守本條款所有規定。</w:t>
      </w:r>
    </w:p>
    <w:p w14:paraId="77DCE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1327F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第二條｜場地使用性質及作品展示安排</w:t>
      </w:r>
    </w:p>
    <w:p w14:paraId="001E7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476FBE3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本計劃屬本協會之「會員藝術支持計劃」，旨在為會員藝術家提供展示作品及推廣創作的平台。本協會每月提供一次免費展覽場地使用機會，以支持會員舉辦個人藝術展覽。</w:t>
      </w:r>
    </w:p>
    <w:p w14:paraId="7A60FF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展覽須以藝術創作展示為主要目的，不得用作任何違反香港法律或公序良俗之用途。</w:t>
      </w:r>
    </w:p>
    <w:p w14:paraId="00C526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展覽期間，如展出作品可供收藏，須遵守以下安排：</w:t>
      </w:r>
    </w:p>
    <w:p w14:paraId="36F85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1C647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（一）作品收藏安排</w:t>
      </w:r>
    </w:p>
    <w:p w14:paraId="588EF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2F484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本協會僅提供藝術展示平台，作品收藏或購買安排由藝術家與收</w:t>
      </w:r>
      <w:bookmarkStart w:id="0" w:name="_GoBack"/>
      <w:bookmarkEnd w:id="0"/>
      <w:r>
        <w:rPr>
          <w:rFonts w:hint="eastAsia"/>
          <w:highlight w:val="none"/>
          <w:lang w:val="en-US" w:eastAsia="zh-CN"/>
        </w:rPr>
        <w:t>藏者自行協商及處理。</w:t>
      </w:r>
    </w:p>
    <w:p w14:paraId="2F64B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423E3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（二）藝術平台支持回饋</w:t>
      </w:r>
    </w:p>
    <w:p w14:paraId="596A7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74237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本協會致力為會員提供藝術展示平台及推廣機會，包括：</w:t>
      </w:r>
    </w:p>
    <w:p w14:paraId="0E2F2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7E803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· 提供免費展覽場地</w:t>
      </w:r>
    </w:p>
    <w:p w14:paraId="1EB2A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· 基本展覽設施</w:t>
      </w:r>
    </w:p>
    <w:p w14:paraId="1335C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· 協會平台宣傳支持</w:t>
      </w:r>
    </w:p>
    <w:p w14:paraId="06934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7D9F0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如展覽期間作品成功被收藏，藝術家同意向本協會提供藝術平台支持回饋金</w:t>
      </w:r>
      <w:r>
        <w:rPr>
          <w:rFonts w:hint="eastAsia"/>
          <w:highlight w:val="none"/>
          <w:lang w:val="en-US" w:eastAsia="zh-CN"/>
        </w:rPr>
        <w:t>，金額為作品成交價格之 30%，以支持本協會持續推動青年藝術發展及相關藝術推廣工作。</w:t>
      </w:r>
    </w:p>
    <w:p w14:paraId="60FEB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1A26A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如展覽期間未有作品被收藏，藝術家無須向本協會支付任何費用。</w:t>
      </w:r>
    </w:p>
    <w:p w14:paraId="1214F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3E38C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支持回饋金須於作品被收藏後 7 日內支付予本協會。</w:t>
      </w:r>
    </w:p>
    <w:p w14:paraId="58937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5E8AA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（三）展示內容限制</w:t>
      </w:r>
    </w:p>
    <w:p w14:paraId="6C962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3AE0E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未經本協會同意，場地不得用於銷售與藝術展覽無關之商品或商業活動。</w:t>
      </w:r>
    </w:p>
    <w:p w14:paraId="4F89D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1D832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第三條｜展期與時間安排</w:t>
      </w:r>
    </w:p>
    <w:p w14:paraId="3F9AD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0890F6C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展期由本協會與使用者協商安排，本協會保留最終決定權。</w:t>
      </w:r>
    </w:p>
    <w:p w14:paraId="2A4F726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使用者必須依照批准日期準時進行佈展、開幕及撤展。</w:t>
      </w:r>
    </w:p>
    <w:p w14:paraId="006C274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如需更改展期，須至少提前 15 日向本協會提出申請並獲批准。</w:t>
      </w:r>
    </w:p>
    <w:p w14:paraId="19743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4A583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第四條｜佈展與撤展責任</w:t>
      </w:r>
    </w:p>
    <w:p w14:paraId="62072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698BEF4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使用者須自行負責作品運送、佈置及撤展工作。</w:t>
      </w:r>
    </w:p>
    <w:p w14:paraId="557B77E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展覽結束後，使用者必須於指定時間內完成撤展並恢復場地。</w:t>
      </w:r>
    </w:p>
    <w:p w14:paraId="793A029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使用者不得在牆面、地板或天花板進行不可逆損壞行為，包括但不限於：</w:t>
      </w:r>
    </w:p>
    <w:p w14:paraId="0C100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· 釘牆、鑽孔</w:t>
      </w:r>
    </w:p>
    <w:p w14:paraId="334CE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· 使用強力膠或不可移除黏貼物</w:t>
      </w:r>
    </w:p>
    <w:p w14:paraId="1CF0C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· 如造成場地設備或牆面損壞，使用者須負責賠償及修復費用。</w:t>
      </w:r>
    </w:p>
    <w:p w14:paraId="645E8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06B9D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第五條｜作品安全與保險</w:t>
      </w:r>
    </w:p>
    <w:p w14:paraId="3C5A6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009B7FF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展覽期間作品之保管責任由使用者自行承擔。</w:t>
      </w:r>
    </w:p>
    <w:p w14:paraId="1C3C6DF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本協會不對作品損壞、遺失、被盜或不可抗力事故負責。</w:t>
      </w:r>
    </w:p>
    <w:p w14:paraId="17F54D6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使用者如有需要，可自行購買展覽保險。</w:t>
      </w:r>
    </w:p>
    <w:p w14:paraId="754A7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12A58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第六條｜場地設備使用</w:t>
      </w:r>
    </w:p>
    <w:p w14:paraId="4690D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39D3C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1.  本協會可提供之基本場地設備包括：</w:t>
      </w:r>
    </w:p>
    <w:p w14:paraId="579D2F7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展覽燈光（使用者須自行進行調試，本協會可提供基本操作指引）</w:t>
      </w:r>
    </w:p>
    <w:p w14:paraId="18E7C97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白色折疊長桌 1 張</w:t>
      </w:r>
    </w:p>
    <w:p w14:paraId="16A49D2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白色折凳 6 張</w:t>
      </w:r>
    </w:p>
    <w:p w14:paraId="01C7A5C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掛畫用鋼絲／繩 20 條</w:t>
      </w:r>
    </w:p>
    <w:p w14:paraId="39BAD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以上設備均以現場實際狀況為準，本協會不保證所有設備於同一時段均可完全提供。</w:t>
      </w:r>
    </w:p>
    <w:p w14:paraId="4B2E6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2.  使用者不得擅自移動、拆卸、改裝或損壞本協會之任何固定或可移動設備，包括掛畫系統及相關配件。</w:t>
      </w:r>
    </w:p>
    <w:p w14:paraId="7244F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3.  使用者如需使用本協會未列明之設備，須提前向本協會提出申請，並經本協會同意後方可使用。</w:t>
      </w:r>
    </w:p>
    <w:p w14:paraId="1D438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3275D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第七條｜宣傳與版權授權</w:t>
      </w:r>
    </w:p>
    <w:p w14:paraId="647E1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633011A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使用者可自行宣傳展覽，但內容須保持專業並符合本協會形象。</w:t>
      </w:r>
    </w:p>
    <w:p w14:paraId="3926CF0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使用者同意本協會可使用展覽相關圖片及文字作以下用途：</w:t>
      </w:r>
    </w:p>
    <w:p w14:paraId="2C0C6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· 本協會網站及社交媒體宣傳</w:t>
      </w:r>
    </w:p>
    <w:p w14:paraId="707EC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· 活動紀錄及非商業推廣</w:t>
      </w:r>
    </w:p>
    <w:p w14:paraId="74255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210" w:firstLineChars="10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· 作品著作權仍屬使用者所有。</w:t>
      </w:r>
    </w:p>
    <w:p w14:paraId="35163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51FA0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第八條｜開幕活動與場地秩序</w:t>
      </w:r>
    </w:p>
    <w:p w14:paraId="382E9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3F010762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如使用者計劃舉辦開幕酒會或相關活動，須提前向本協會申報。</w:t>
      </w:r>
    </w:p>
    <w:p w14:paraId="03B680D0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使用者須負責現場秩序、安全、清潔、恢復場地原狀安排。</w:t>
      </w:r>
    </w:p>
    <w:p w14:paraId="1168D541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場內禁止：吸煙、使用明火或危險物品、過量飲酒或滋擾行為等。</w:t>
      </w:r>
    </w:p>
    <w:p w14:paraId="772E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2A6F9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第九條｜取消與終止使用權</w:t>
      </w:r>
    </w:p>
    <w:p w14:paraId="092B6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280F8063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若使用者需取消已獲批准之展覽，須至少於展覽開始前 15 日以書面形式通知本協會。由於展覽安排涉及場地預留及行政安排，如未能於指定期限內取消，申請人需支付港幣 5,000 元作為行政及場地安排成本補償。</w:t>
      </w:r>
    </w:p>
    <w:p w14:paraId="024EE32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如使用者違反本條款任何規定，本協會有權即時終止其場地使用權，並要求使用者立即撤展，而毋須作任何賠償。</w:t>
      </w:r>
    </w:p>
    <w:p w14:paraId="6D9710C6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425" w:leftChars="0" w:hanging="425" w:firstLineChars="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本協會保留對本條款及場地使用安排之最終決定權。</w:t>
      </w:r>
    </w:p>
    <w:p w14:paraId="4D9564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16261A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第十條｜條款確認</w:t>
      </w:r>
    </w:p>
    <w:p w14:paraId="2FDA2A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p w14:paraId="5B0232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本人已閱讀並理解《香港國際青年藝術家協會場地使用條款與守則》之全部內容，並同意遵守上述所有規定。如有違反，本人願意承擔相關責任及後果。</w:t>
      </w:r>
    </w:p>
    <w:p w14:paraId="250722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777A7C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使用者姓名：____________________________</w:t>
      </w:r>
    </w:p>
    <w:p w14:paraId="7691FA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0BE1B0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使用者簽署：____________________________</w:t>
      </w:r>
    </w:p>
    <w:p w14:paraId="69BC52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</w:p>
    <w:p w14:paraId="2CD046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日期：_______ 年 _______ 月 _______ 日</w:t>
      </w:r>
    </w:p>
    <w:sectPr>
      <w:pgSz w:w="11906" w:h="16838"/>
      <w:pgMar w:top="283" w:right="1080" w:bottom="567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B76820"/>
    <w:multiLevelType w:val="singleLevel"/>
    <w:tmpl w:val="80B7682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B618E4E6"/>
    <w:multiLevelType w:val="singleLevel"/>
    <w:tmpl w:val="B618E4E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BEDFA5FD"/>
    <w:multiLevelType w:val="singleLevel"/>
    <w:tmpl w:val="BEDFA5F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C730A221"/>
    <w:multiLevelType w:val="singleLevel"/>
    <w:tmpl w:val="C730A22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F774D85C"/>
    <w:multiLevelType w:val="singleLevel"/>
    <w:tmpl w:val="F774D85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14C8CD0C"/>
    <w:multiLevelType w:val="singleLevel"/>
    <w:tmpl w:val="14C8CD0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18F2BC14"/>
    <w:multiLevelType w:val="singleLevel"/>
    <w:tmpl w:val="18F2BC1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68EEE783"/>
    <w:multiLevelType w:val="singleLevel"/>
    <w:tmpl w:val="68EEE78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61DAB"/>
    <w:rsid w:val="015E0632"/>
    <w:rsid w:val="01A121EB"/>
    <w:rsid w:val="02866093"/>
    <w:rsid w:val="0475538F"/>
    <w:rsid w:val="07A60F29"/>
    <w:rsid w:val="084E65E3"/>
    <w:rsid w:val="0A59408D"/>
    <w:rsid w:val="0B8D0B69"/>
    <w:rsid w:val="11CB1A23"/>
    <w:rsid w:val="12695089"/>
    <w:rsid w:val="14D555D3"/>
    <w:rsid w:val="16D50F3F"/>
    <w:rsid w:val="181635BD"/>
    <w:rsid w:val="181F06C4"/>
    <w:rsid w:val="19BD0194"/>
    <w:rsid w:val="1A3F329F"/>
    <w:rsid w:val="1BD21D89"/>
    <w:rsid w:val="1F3C22B5"/>
    <w:rsid w:val="1FB913FE"/>
    <w:rsid w:val="1FE83B06"/>
    <w:rsid w:val="20CE0ED9"/>
    <w:rsid w:val="21BF6A73"/>
    <w:rsid w:val="23C6233B"/>
    <w:rsid w:val="24044569"/>
    <w:rsid w:val="258231E5"/>
    <w:rsid w:val="275A4C8A"/>
    <w:rsid w:val="28642123"/>
    <w:rsid w:val="2A5B25FF"/>
    <w:rsid w:val="2A757F44"/>
    <w:rsid w:val="2CCA102D"/>
    <w:rsid w:val="2D662499"/>
    <w:rsid w:val="2E1E49BF"/>
    <w:rsid w:val="2E8A6368"/>
    <w:rsid w:val="31215055"/>
    <w:rsid w:val="34C74165"/>
    <w:rsid w:val="34CA77B1"/>
    <w:rsid w:val="34D66156"/>
    <w:rsid w:val="352E5F92"/>
    <w:rsid w:val="393512D0"/>
    <w:rsid w:val="39CD0B3A"/>
    <w:rsid w:val="3B0E30BF"/>
    <w:rsid w:val="3B64626A"/>
    <w:rsid w:val="3B6A75F8"/>
    <w:rsid w:val="3B911029"/>
    <w:rsid w:val="3CD967E3"/>
    <w:rsid w:val="3D0E0B83"/>
    <w:rsid w:val="3EC82FB3"/>
    <w:rsid w:val="3F063D34"/>
    <w:rsid w:val="42D41E73"/>
    <w:rsid w:val="44D0671E"/>
    <w:rsid w:val="46445615"/>
    <w:rsid w:val="46933EA7"/>
    <w:rsid w:val="46DC75FC"/>
    <w:rsid w:val="470152B5"/>
    <w:rsid w:val="480212E4"/>
    <w:rsid w:val="480C3F11"/>
    <w:rsid w:val="506643DA"/>
    <w:rsid w:val="524D13AE"/>
    <w:rsid w:val="533D58C6"/>
    <w:rsid w:val="54367FEA"/>
    <w:rsid w:val="55FD5823"/>
    <w:rsid w:val="56F12C81"/>
    <w:rsid w:val="58751B35"/>
    <w:rsid w:val="5A673229"/>
    <w:rsid w:val="5A680B81"/>
    <w:rsid w:val="5D336228"/>
    <w:rsid w:val="5D534349"/>
    <w:rsid w:val="5D5977A1"/>
    <w:rsid w:val="62B64D4D"/>
    <w:rsid w:val="63614B00"/>
    <w:rsid w:val="63AB062A"/>
    <w:rsid w:val="649015CE"/>
    <w:rsid w:val="66DB1226"/>
    <w:rsid w:val="674D72CB"/>
    <w:rsid w:val="691B3B5C"/>
    <w:rsid w:val="6AD16848"/>
    <w:rsid w:val="73426189"/>
    <w:rsid w:val="73700F48"/>
    <w:rsid w:val="743C0E2B"/>
    <w:rsid w:val="748A4CEE"/>
    <w:rsid w:val="74F87447"/>
    <w:rsid w:val="76086D93"/>
    <w:rsid w:val="77065E4C"/>
    <w:rsid w:val="78A43B6E"/>
    <w:rsid w:val="795B7FA5"/>
    <w:rsid w:val="798C3A5C"/>
    <w:rsid w:val="7DD722F0"/>
    <w:rsid w:val="7EA30424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1902</Words>
  <Characters>2043</Characters>
  <Lines>0</Lines>
  <Paragraphs>0</Paragraphs>
  <TotalTime>122</TotalTime>
  <ScaleCrop>false</ScaleCrop>
  <LinksUpToDate>false</LinksUpToDate>
  <CharactersWithSpaces>2209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2026-02-03T08:25:00Z</dcterms:created>
  <dc:creator>Administrator</dc:creator>
  <cp:lastModifiedBy>Global Union</cp:lastModifiedBy>
  <dcterms:modified xsi:type="dcterms:W3CDTF">2026-03-17T03:11:20Z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eyJoZGlkIjoiMDAwYzZjNTg4ZjA4ZmU0ZTg4NGMxYWY0YTA5MDBiZDMiLCJ1c2VySWQiOiIxNzMzMjM4MDg5In0=</vt:lpwstr>
  </property>
  <property fmtid="{D5CDD505-2E9C-101B-9397-08002B2CF9AE}" pid="4" name="ICV">
    <vt:lpwstr>2583E2E7807B47A49D3EB328A7BA981A_12</vt:lpwstr>
  </property>
</Properties>
</file>